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QUANTO È BELLA LA VITA TRANQUILLA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Quanto è bella la vita tranquilla,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pensando solo a te stesso, sei felice.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Quanto è bello, è facile guadagnarsi,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romanzi e sport, sei felice.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Con un'auto, con il minimo sforzo,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corri veloce, sei felice.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Cibo, birra e balli,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sprechi il tuo tempo, sei felice.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la pioggia, fai attenzione, sta arrivando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distrugge la tua anima, il diavolo prende il sopravvento.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Dai uno sguardo al povero che soffre tanto,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vai di corsa e dagli la tua forza.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Mio Don Bosco, voglio fare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quello che mi dirai;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obbedirò come un bambino,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 cerco una  vita buona. (2v)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Cosa fai? Aiuti i poveri?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Tutti ti guardano, ti prendono in giro.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Cosa fai? Canti e gesti?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Non sei un bambino, ti prendono in giro.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Pregare, essere devoto,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sembri una vecchietta, ti prendono in giro.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Domenica, sempre in chiesa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perdi il tuo tempo, ti prendono in giro.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la pioggia, 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fai attenzione, sta arrivando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sta distruggendo l'anima,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diavolo sta prendendo il sopravvento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prega, figliolo mio, sarò con te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Vergine ti aiuta, non devi aver paura.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mio, voglio fare...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